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0414" w14:textId="77777777" w:rsidR="00843AD4" w:rsidRDefault="00843AD4" w:rsidP="005A0296">
      <w:pPr>
        <w:ind w:firstLine="0"/>
        <w:rPr>
          <w:rFonts w:ascii="Times New Roman" w:hAnsi="Times New Roman" w:cs="Times New Roman"/>
          <w:sz w:val="24"/>
          <w:szCs w:val="24"/>
        </w:rPr>
      </w:pPr>
    </w:p>
    <w:p w14:paraId="538989CE" w14:textId="77777777" w:rsidR="00843AD4" w:rsidRDefault="00843AD4" w:rsidP="005A0296">
      <w:pPr>
        <w:ind w:firstLine="0"/>
        <w:rPr>
          <w:rFonts w:ascii="Times New Roman" w:hAnsi="Times New Roman" w:cs="Times New Roman"/>
          <w:sz w:val="24"/>
          <w:szCs w:val="24"/>
        </w:rPr>
      </w:pPr>
    </w:p>
    <w:p w14:paraId="522088FF" w14:textId="77777777" w:rsidR="00843AD4" w:rsidRDefault="00843AD4" w:rsidP="005A0296">
      <w:pPr>
        <w:ind w:firstLine="0"/>
        <w:rPr>
          <w:rFonts w:ascii="Times New Roman" w:hAnsi="Times New Roman" w:cs="Times New Roman"/>
          <w:sz w:val="24"/>
          <w:szCs w:val="24"/>
        </w:rPr>
      </w:pPr>
    </w:p>
    <w:p w14:paraId="13AC15B6" w14:textId="56F8F201" w:rsidR="006C5995" w:rsidRDefault="00192738" w:rsidP="00843AD4">
      <w:pPr>
        <w:ind w:firstLine="0"/>
        <w:jc w:val="center"/>
        <w:rPr>
          <w:rFonts w:ascii="Times New Roman" w:hAnsi="Times New Roman" w:cs="Times New Roman"/>
          <w:sz w:val="24"/>
          <w:szCs w:val="24"/>
        </w:rPr>
      </w:pPr>
      <w:r>
        <w:rPr>
          <w:rFonts w:ascii="Times New Roman" w:hAnsi="Times New Roman" w:cs="Times New Roman"/>
          <w:sz w:val="24"/>
          <w:szCs w:val="24"/>
        </w:rPr>
        <w:t>Women Batterers</w:t>
      </w:r>
    </w:p>
    <w:p w14:paraId="2768F4B2" w14:textId="00800C76" w:rsidR="00843AD4" w:rsidRDefault="00843AD4" w:rsidP="00843AD4">
      <w:pPr>
        <w:ind w:firstLine="0"/>
        <w:jc w:val="center"/>
        <w:rPr>
          <w:rFonts w:ascii="Times New Roman" w:hAnsi="Times New Roman" w:cs="Times New Roman"/>
          <w:sz w:val="24"/>
          <w:szCs w:val="24"/>
        </w:rPr>
      </w:pPr>
    </w:p>
    <w:p w14:paraId="4B6ABC65" w14:textId="68FFEFED" w:rsidR="00843AD4" w:rsidRDefault="00192738" w:rsidP="00843AD4">
      <w:pPr>
        <w:ind w:firstLine="0"/>
        <w:jc w:val="center"/>
        <w:rPr>
          <w:rFonts w:ascii="Times New Roman" w:hAnsi="Times New Roman" w:cs="Times New Roman"/>
          <w:sz w:val="24"/>
          <w:szCs w:val="24"/>
        </w:rPr>
      </w:pPr>
      <w:r>
        <w:rPr>
          <w:rFonts w:ascii="Times New Roman" w:hAnsi="Times New Roman" w:cs="Times New Roman"/>
          <w:sz w:val="24"/>
          <w:szCs w:val="24"/>
        </w:rPr>
        <w:t>Name</w:t>
      </w:r>
    </w:p>
    <w:p w14:paraId="3DA45248" w14:textId="4DE87405" w:rsidR="00843AD4" w:rsidRDefault="00192738" w:rsidP="00843AD4">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69B7D16F" w14:textId="5DB9A7A0" w:rsidR="00843AD4" w:rsidRDefault="00192738" w:rsidP="00843AD4">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3660997D" w14:textId="342BD5F2" w:rsidR="00843AD4" w:rsidRDefault="00192738" w:rsidP="00843AD4">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77981409" w14:textId="77777777" w:rsidR="009A6AC7" w:rsidRDefault="00192738" w:rsidP="009A6AC7">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2849ED0E" w14:textId="77777777" w:rsidR="009A6AC7" w:rsidRDefault="00192738">
      <w:pPr>
        <w:rPr>
          <w:rFonts w:ascii="Times New Roman" w:hAnsi="Times New Roman" w:cs="Times New Roman"/>
          <w:sz w:val="24"/>
          <w:szCs w:val="24"/>
        </w:rPr>
      </w:pPr>
      <w:r>
        <w:rPr>
          <w:rFonts w:ascii="Times New Roman" w:hAnsi="Times New Roman" w:cs="Times New Roman"/>
          <w:sz w:val="24"/>
          <w:szCs w:val="24"/>
        </w:rPr>
        <w:br w:type="page"/>
      </w:r>
    </w:p>
    <w:p w14:paraId="64343895" w14:textId="2428E4F4" w:rsidR="0054781D" w:rsidRPr="0054781D" w:rsidRDefault="00192738" w:rsidP="0054781D">
      <w:pPr>
        <w:ind w:firstLine="0"/>
        <w:jc w:val="center"/>
        <w:rPr>
          <w:rFonts w:ascii="Times New Roman" w:hAnsi="Times New Roman" w:cs="Times New Roman"/>
          <w:b/>
          <w:bCs/>
          <w:sz w:val="24"/>
          <w:szCs w:val="24"/>
        </w:rPr>
      </w:pPr>
      <w:r w:rsidRPr="0054781D">
        <w:rPr>
          <w:rFonts w:ascii="Times New Roman" w:hAnsi="Times New Roman" w:cs="Times New Roman"/>
          <w:b/>
          <w:bCs/>
          <w:sz w:val="24"/>
          <w:szCs w:val="24"/>
        </w:rPr>
        <w:lastRenderedPageBreak/>
        <w:t xml:space="preserve">What </w:t>
      </w:r>
      <w:r>
        <w:rPr>
          <w:rFonts w:ascii="Times New Roman" w:hAnsi="Times New Roman" w:cs="Times New Roman"/>
          <w:b/>
          <w:bCs/>
          <w:sz w:val="24"/>
          <w:szCs w:val="24"/>
        </w:rPr>
        <w:t>l</w:t>
      </w:r>
      <w:r w:rsidRPr="0054781D">
        <w:rPr>
          <w:rFonts w:ascii="Times New Roman" w:hAnsi="Times New Roman" w:cs="Times New Roman"/>
          <w:b/>
          <w:bCs/>
          <w:sz w:val="24"/>
          <w:szCs w:val="24"/>
        </w:rPr>
        <w:t xml:space="preserve">eads Women </w:t>
      </w:r>
      <w:r>
        <w:rPr>
          <w:rFonts w:ascii="Times New Roman" w:hAnsi="Times New Roman" w:cs="Times New Roman"/>
          <w:b/>
          <w:bCs/>
          <w:sz w:val="24"/>
          <w:szCs w:val="24"/>
        </w:rPr>
        <w:t>t</w:t>
      </w:r>
      <w:r w:rsidRPr="0054781D">
        <w:rPr>
          <w:rFonts w:ascii="Times New Roman" w:hAnsi="Times New Roman" w:cs="Times New Roman"/>
          <w:b/>
          <w:bCs/>
          <w:sz w:val="24"/>
          <w:szCs w:val="24"/>
        </w:rPr>
        <w:t xml:space="preserve">o Kill </w:t>
      </w:r>
      <w:r>
        <w:rPr>
          <w:rFonts w:ascii="Times New Roman" w:hAnsi="Times New Roman" w:cs="Times New Roman"/>
          <w:b/>
          <w:bCs/>
          <w:sz w:val="24"/>
          <w:szCs w:val="24"/>
        </w:rPr>
        <w:t>t</w:t>
      </w:r>
      <w:r w:rsidRPr="0054781D">
        <w:rPr>
          <w:rFonts w:ascii="Times New Roman" w:hAnsi="Times New Roman" w:cs="Times New Roman"/>
          <w:b/>
          <w:bCs/>
          <w:sz w:val="24"/>
          <w:szCs w:val="24"/>
        </w:rPr>
        <w:t>heir Batterers</w:t>
      </w:r>
    </w:p>
    <w:p w14:paraId="46548FB6" w14:textId="7EC61A64" w:rsidR="003913EE" w:rsidRDefault="00192738" w:rsidP="009A6AC7">
      <w:pPr>
        <w:ind w:firstLine="0"/>
        <w:rPr>
          <w:rFonts w:ascii="Times New Roman" w:hAnsi="Times New Roman" w:cs="Times New Roman"/>
          <w:sz w:val="24"/>
          <w:szCs w:val="24"/>
        </w:rPr>
      </w:pPr>
      <w:r>
        <w:rPr>
          <w:rFonts w:ascii="Times New Roman" w:hAnsi="Times New Roman" w:cs="Times New Roman"/>
          <w:sz w:val="24"/>
          <w:szCs w:val="24"/>
        </w:rPr>
        <w:t xml:space="preserve">For a long period, there have emerged many cases of battered women </w:t>
      </w:r>
      <w:r w:rsidR="00B90606">
        <w:rPr>
          <w:rFonts w:ascii="Times New Roman" w:hAnsi="Times New Roman" w:cs="Times New Roman"/>
          <w:sz w:val="24"/>
          <w:szCs w:val="24"/>
        </w:rPr>
        <w:t xml:space="preserve">accompanied by violence that interferes with their lives. Battering cases are sometimes hard to deal with because they exist in privacy at homes where it grows in shame and silence. In most cases, the women do not kill their batterers for the sake of their survival. Many are the cases where they silently suffer grievous injuries and try to endure the sufferings with the hope that the beatings would come to an end someday. However, few cases are reported every year concerning women who kill their batterers as their last choice. Most women under this category endure sufferings and seek help from </w:t>
      </w:r>
      <w:r w:rsidR="00714F26">
        <w:rPr>
          <w:rFonts w:ascii="Times New Roman" w:hAnsi="Times New Roman" w:cs="Times New Roman"/>
          <w:sz w:val="24"/>
          <w:szCs w:val="24"/>
        </w:rPr>
        <w:t xml:space="preserve">family, friends, society and courts of law with no significant benefit. </w:t>
      </w:r>
      <w:r w:rsidR="009A6AC7">
        <w:rPr>
          <w:rFonts w:ascii="Times New Roman" w:hAnsi="Times New Roman" w:cs="Times New Roman"/>
          <w:sz w:val="24"/>
          <w:szCs w:val="24"/>
        </w:rPr>
        <w:t>C</w:t>
      </w:r>
      <w:r w:rsidR="00714F26">
        <w:rPr>
          <w:rFonts w:ascii="Times New Roman" w:hAnsi="Times New Roman" w:cs="Times New Roman"/>
          <w:sz w:val="24"/>
          <w:szCs w:val="24"/>
        </w:rPr>
        <w:t>o</w:t>
      </w:r>
      <w:r w:rsidR="009A6AC7">
        <w:rPr>
          <w:rFonts w:ascii="Times New Roman" w:hAnsi="Times New Roman" w:cs="Times New Roman"/>
          <w:sz w:val="24"/>
          <w:szCs w:val="24"/>
        </w:rPr>
        <w:t>nsequently, they feel lonely in their woes and are left with the options of survival and death. In this paper, we shall look at the contributing factors of these killings and how the criminal justice system should handle them</w:t>
      </w:r>
      <w:r w:rsidR="00A61F7C">
        <w:rPr>
          <w:rFonts w:ascii="Times New Roman" w:hAnsi="Times New Roman" w:cs="Times New Roman"/>
          <w:sz w:val="24"/>
          <w:szCs w:val="24"/>
        </w:rPr>
        <w:t xml:space="preserve"> </w:t>
      </w:r>
      <w:r w:rsidR="00A61F7C" w:rsidRPr="00A61F7C">
        <w:rPr>
          <w:rFonts w:ascii="Times New Roman" w:hAnsi="Times New Roman" w:cs="Times New Roman"/>
          <w:sz w:val="24"/>
          <w:szCs w:val="24"/>
        </w:rPr>
        <w:t>(DioGuardi, 2019)</w:t>
      </w:r>
      <w:r w:rsidR="009A6AC7">
        <w:rPr>
          <w:rFonts w:ascii="Times New Roman" w:hAnsi="Times New Roman" w:cs="Times New Roman"/>
          <w:sz w:val="24"/>
          <w:szCs w:val="24"/>
        </w:rPr>
        <w:t xml:space="preserve">. </w:t>
      </w:r>
    </w:p>
    <w:p w14:paraId="623A3ABB" w14:textId="416EC8CA" w:rsidR="00DB4545" w:rsidRDefault="00192738" w:rsidP="009A6AC7">
      <w:pPr>
        <w:ind w:firstLine="0"/>
        <w:rPr>
          <w:rFonts w:ascii="Times New Roman" w:hAnsi="Times New Roman" w:cs="Times New Roman"/>
          <w:sz w:val="24"/>
          <w:szCs w:val="24"/>
        </w:rPr>
      </w:pPr>
      <w:r>
        <w:rPr>
          <w:rFonts w:ascii="Times New Roman" w:hAnsi="Times New Roman" w:cs="Times New Roman"/>
          <w:sz w:val="24"/>
          <w:szCs w:val="24"/>
        </w:rPr>
        <w:tab/>
      </w:r>
      <w:r w:rsidR="00E87A2A">
        <w:rPr>
          <w:rFonts w:ascii="Times New Roman" w:hAnsi="Times New Roman" w:cs="Times New Roman"/>
          <w:sz w:val="24"/>
          <w:szCs w:val="24"/>
        </w:rPr>
        <w:t xml:space="preserve">Women may kill as a result of developing tension from threats and intimidations. Victims react to such intimidations and threats by trying to conciliate the abuser to avoid the intimidation violence. After the intimidations, the abuser may get into an actual battering act and abuse the victim as earlier intimidated. They then get to another level where the abuser apologizes for the sufferings he has administered to the battered woman. In this case, he </w:t>
      </w:r>
      <w:r w:rsidR="008A3FCC">
        <w:rPr>
          <w:rFonts w:ascii="Times New Roman" w:hAnsi="Times New Roman" w:cs="Times New Roman"/>
          <w:sz w:val="24"/>
          <w:szCs w:val="24"/>
        </w:rPr>
        <w:t>assures</w:t>
      </w:r>
      <w:r w:rsidR="00E87A2A">
        <w:rPr>
          <w:rFonts w:ascii="Times New Roman" w:hAnsi="Times New Roman" w:cs="Times New Roman"/>
          <w:sz w:val="24"/>
          <w:szCs w:val="24"/>
        </w:rPr>
        <w:t xml:space="preserve"> the woman that the behaviour will not recur, </w:t>
      </w:r>
      <w:r w:rsidR="008A3FCC">
        <w:rPr>
          <w:rFonts w:ascii="Times New Roman" w:hAnsi="Times New Roman" w:cs="Times New Roman"/>
          <w:sz w:val="24"/>
          <w:szCs w:val="24"/>
        </w:rPr>
        <w:t xml:space="preserve">aiming at persuading the woman not to leave the relationship. This cycle continues over time, fruitless, and the woman continues to endure hoping that it will stop at some point. </w:t>
      </w:r>
      <w:r w:rsidR="000D41B7">
        <w:rPr>
          <w:rFonts w:ascii="Times New Roman" w:hAnsi="Times New Roman" w:cs="Times New Roman"/>
          <w:sz w:val="24"/>
          <w:szCs w:val="24"/>
        </w:rPr>
        <w:t>It reaches a point where it is inevitable, and the woman is left with the choice of killing her batterer to survive</w:t>
      </w:r>
      <w:r w:rsidR="00A61F7C">
        <w:rPr>
          <w:rFonts w:ascii="Times New Roman" w:hAnsi="Times New Roman" w:cs="Times New Roman"/>
          <w:sz w:val="24"/>
          <w:szCs w:val="24"/>
        </w:rPr>
        <w:t xml:space="preserve"> </w:t>
      </w:r>
      <w:r w:rsidR="00A61F7C" w:rsidRPr="00A61F7C">
        <w:rPr>
          <w:rFonts w:ascii="Times New Roman" w:hAnsi="Times New Roman" w:cs="Times New Roman"/>
          <w:sz w:val="24"/>
          <w:szCs w:val="24"/>
        </w:rPr>
        <w:t>(Teays, 2018).</w:t>
      </w:r>
      <w:r w:rsidR="000D41B7">
        <w:rPr>
          <w:rFonts w:ascii="Times New Roman" w:hAnsi="Times New Roman" w:cs="Times New Roman"/>
          <w:sz w:val="24"/>
          <w:szCs w:val="24"/>
        </w:rPr>
        <w:t xml:space="preserve"> </w:t>
      </w:r>
    </w:p>
    <w:p w14:paraId="6D5F0252" w14:textId="77777777" w:rsidR="00DB4545" w:rsidRDefault="00192738">
      <w:pPr>
        <w:rPr>
          <w:rFonts w:ascii="Times New Roman" w:hAnsi="Times New Roman" w:cs="Times New Roman"/>
          <w:sz w:val="24"/>
          <w:szCs w:val="24"/>
        </w:rPr>
      </w:pPr>
      <w:r>
        <w:rPr>
          <w:rFonts w:ascii="Times New Roman" w:hAnsi="Times New Roman" w:cs="Times New Roman"/>
          <w:sz w:val="24"/>
          <w:szCs w:val="24"/>
        </w:rPr>
        <w:br w:type="page"/>
      </w:r>
    </w:p>
    <w:p w14:paraId="769585F8" w14:textId="31A8B07A" w:rsidR="000D41B7" w:rsidRDefault="00192738" w:rsidP="00DB4545">
      <w:pPr>
        <w:rPr>
          <w:rFonts w:ascii="Times New Roman" w:hAnsi="Times New Roman" w:cs="Times New Roman"/>
          <w:sz w:val="24"/>
          <w:szCs w:val="24"/>
        </w:rPr>
      </w:pPr>
      <w:r>
        <w:rPr>
          <w:rFonts w:ascii="Times New Roman" w:hAnsi="Times New Roman" w:cs="Times New Roman"/>
          <w:sz w:val="24"/>
          <w:szCs w:val="24"/>
        </w:rPr>
        <w:lastRenderedPageBreak/>
        <w:t>This practice has been warmly accepted legally as a form of self-defence. It is assumed that the battering issue undergone by the woman subjected her to insanity for a moment, which results in her commi</w:t>
      </w:r>
      <w:r>
        <w:rPr>
          <w:rFonts w:ascii="Times New Roman" w:hAnsi="Times New Roman" w:cs="Times New Roman"/>
          <w:sz w:val="24"/>
          <w:szCs w:val="24"/>
        </w:rPr>
        <w:t>tting homicide. Essentially, the</w:t>
      </w:r>
      <w:r w:rsidR="005F706C">
        <w:rPr>
          <w:rFonts w:ascii="Times New Roman" w:hAnsi="Times New Roman" w:cs="Times New Roman"/>
          <w:sz w:val="24"/>
          <w:szCs w:val="24"/>
        </w:rPr>
        <w:t xml:space="preserve"> sufferings</w:t>
      </w:r>
      <w:r>
        <w:rPr>
          <w:rFonts w:ascii="Times New Roman" w:hAnsi="Times New Roman" w:cs="Times New Roman"/>
          <w:sz w:val="24"/>
          <w:szCs w:val="24"/>
        </w:rPr>
        <w:t xml:space="preserve"> are used as excuses </w:t>
      </w:r>
      <w:r w:rsidR="005F706C">
        <w:rPr>
          <w:rFonts w:ascii="Times New Roman" w:hAnsi="Times New Roman" w:cs="Times New Roman"/>
          <w:sz w:val="24"/>
          <w:szCs w:val="24"/>
        </w:rPr>
        <w:t>for homicide, although they cannot justify crimes</w:t>
      </w:r>
      <w:r w:rsidR="00A61F7C" w:rsidRPr="00A61F7C">
        <w:rPr>
          <w:rFonts w:ascii="Times New Roman" w:hAnsi="Times New Roman" w:cs="Times New Roman"/>
          <w:sz w:val="24"/>
          <w:szCs w:val="24"/>
        </w:rPr>
        <w:t xml:space="preserve"> </w:t>
      </w:r>
      <w:r w:rsidR="00A61F7C">
        <w:rPr>
          <w:rFonts w:ascii="Times New Roman" w:hAnsi="Times New Roman" w:cs="Times New Roman"/>
          <w:sz w:val="24"/>
          <w:szCs w:val="24"/>
        </w:rPr>
        <w:t>(</w:t>
      </w:r>
      <w:r w:rsidR="00A61F7C" w:rsidRPr="00A61F7C">
        <w:rPr>
          <w:rFonts w:ascii="Times New Roman" w:hAnsi="Times New Roman" w:cs="Times New Roman"/>
          <w:sz w:val="24"/>
          <w:szCs w:val="24"/>
        </w:rPr>
        <w:t>Bauman,</w:t>
      </w:r>
      <w:r w:rsidR="00A61F7C">
        <w:rPr>
          <w:rFonts w:ascii="Times New Roman" w:hAnsi="Times New Roman" w:cs="Times New Roman"/>
          <w:sz w:val="24"/>
          <w:szCs w:val="24"/>
        </w:rPr>
        <w:t xml:space="preserve"> </w:t>
      </w:r>
      <w:r w:rsidR="00A61F7C" w:rsidRPr="00A61F7C">
        <w:rPr>
          <w:rFonts w:ascii="Times New Roman" w:hAnsi="Times New Roman" w:cs="Times New Roman"/>
          <w:sz w:val="24"/>
          <w:szCs w:val="24"/>
        </w:rPr>
        <w:t>2018)</w:t>
      </w:r>
      <w:r w:rsidR="005F706C">
        <w:rPr>
          <w:rFonts w:ascii="Times New Roman" w:hAnsi="Times New Roman" w:cs="Times New Roman"/>
          <w:sz w:val="24"/>
          <w:szCs w:val="24"/>
        </w:rPr>
        <w:t xml:space="preserve">. </w:t>
      </w:r>
    </w:p>
    <w:p w14:paraId="7DCEE041" w14:textId="07DE69DF" w:rsidR="005F706C" w:rsidRDefault="00192738" w:rsidP="009A6AC7">
      <w:pPr>
        <w:ind w:firstLine="0"/>
        <w:rPr>
          <w:rFonts w:ascii="Times New Roman" w:hAnsi="Times New Roman" w:cs="Times New Roman"/>
          <w:sz w:val="24"/>
          <w:szCs w:val="24"/>
        </w:rPr>
      </w:pPr>
      <w:r>
        <w:rPr>
          <w:rFonts w:ascii="Times New Roman" w:hAnsi="Times New Roman" w:cs="Times New Roman"/>
          <w:sz w:val="24"/>
          <w:szCs w:val="24"/>
        </w:rPr>
        <w:tab/>
        <w:t>People have criticized the excuse in recent years. For instance, it is not easy to defend in a court of law that the woman k</w:t>
      </w:r>
      <w:r>
        <w:rPr>
          <w:rFonts w:ascii="Times New Roman" w:hAnsi="Times New Roman" w:cs="Times New Roman"/>
          <w:sz w:val="24"/>
          <w:szCs w:val="24"/>
        </w:rPr>
        <w:t>illed the batterer just because she was insane for a moment.</w:t>
      </w:r>
      <w:r w:rsidR="00BC05AD">
        <w:rPr>
          <w:rFonts w:ascii="Times New Roman" w:hAnsi="Times New Roman" w:cs="Times New Roman"/>
          <w:sz w:val="24"/>
          <w:szCs w:val="24"/>
        </w:rPr>
        <w:t xml:space="preserve"> This argument is based on psychology and is more centred on the women that kill their batterers. It does not consider the situational, social, structural</w:t>
      </w:r>
      <w:r w:rsidR="00F662BF">
        <w:rPr>
          <w:rFonts w:ascii="Times New Roman" w:hAnsi="Times New Roman" w:cs="Times New Roman"/>
          <w:sz w:val="24"/>
          <w:szCs w:val="24"/>
        </w:rPr>
        <w:t xml:space="preserve">, and social variables essential components of interaction among people. </w:t>
      </w:r>
    </w:p>
    <w:p w14:paraId="7A90474E" w14:textId="1F8570FA" w:rsidR="00F662BF" w:rsidRDefault="00192738" w:rsidP="009A6AC7">
      <w:pPr>
        <w:ind w:firstLine="0"/>
        <w:rPr>
          <w:rFonts w:ascii="Times New Roman" w:hAnsi="Times New Roman" w:cs="Times New Roman"/>
          <w:sz w:val="24"/>
          <w:szCs w:val="24"/>
        </w:rPr>
      </w:pPr>
      <w:r>
        <w:rPr>
          <w:rFonts w:ascii="Times New Roman" w:hAnsi="Times New Roman" w:cs="Times New Roman"/>
          <w:sz w:val="24"/>
          <w:szCs w:val="24"/>
        </w:rPr>
        <w:tab/>
        <w:t xml:space="preserve">Before the woman kills her batterer, there is a stage of their relationship called tension-building in which feelings like fear, anger or despair are created in both the victim and the batterer. The batterer overcomes this </w:t>
      </w:r>
      <w:r>
        <w:rPr>
          <w:rFonts w:ascii="Times New Roman" w:hAnsi="Times New Roman" w:cs="Times New Roman"/>
          <w:sz w:val="24"/>
          <w:szCs w:val="24"/>
        </w:rPr>
        <w:t>tension by abusing the woman while she remains constant in an arousal state. People in such situations try to figure out coping strategies</w:t>
      </w:r>
      <w:r w:rsidR="00BA7D15">
        <w:rPr>
          <w:rFonts w:ascii="Times New Roman" w:hAnsi="Times New Roman" w:cs="Times New Roman"/>
          <w:sz w:val="24"/>
          <w:szCs w:val="24"/>
        </w:rPr>
        <w:t xml:space="preserve"> to relieve or manage their tension. On the part of women, they begin by calming down the batterer to prevent violence. If another violent case occurs, she realizes that her strategy is not workable</w:t>
      </w:r>
      <w:r w:rsidR="008D2BBE">
        <w:rPr>
          <w:rFonts w:ascii="Times New Roman" w:hAnsi="Times New Roman" w:cs="Times New Roman"/>
          <w:sz w:val="24"/>
          <w:szCs w:val="24"/>
        </w:rPr>
        <w:t xml:space="preserve">. They try other means of self-defence, resulting in </w:t>
      </w:r>
      <w:r w:rsidR="009B6F7C">
        <w:rPr>
          <w:rFonts w:ascii="Times New Roman" w:hAnsi="Times New Roman" w:cs="Times New Roman"/>
          <w:sz w:val="24"/>
          <w:szCs w:val="24"/>
        </w:rPr>
        <w:t>serious complications</w:t>
      </w:r>
      <w:r w:rsidR="00A61F7C" w:rsidRPr="00A61F7C">
        <w:rPr>
          <w:rFonts w:ascii="Times New Roman" w:hAnsi="Times New Roman" w:cs="Times New Roman"/>
          <w:sz w:val="24"/>
          <w:szCs w:val="24"/>
        </w:rPr>
        <w:t xml:space="preserve"> </w:t>
      </w:r>
      <w:r w:rsidR="00A61F7C">
        <w:rPr>
          <w:rFonts w:ascii="Times New Roman" w:hAnsi="Times New Roman" w:cs="Times New Roman"/>
          <w:sz w:val="24"/>
          <w:szCs w:val="24"/>
        </w:rPr>
        <w:t>(</w:t>
      </w:r>
      <w:r w:rsidR="00A61F7C" w:rsidRPr="00A61F7C">
        <w:rPr>
          <w:rFonts w:ascii="Times New Roman" w:hAnsi="Times New Roman" w:cs="Times New Roman"/>
          <w:sz w:val="24"/>
          <w:szCs w:val="24"/>
        </w:rPr>
        <w:t>DeHart,</w:t>
      </w:r>
      <w:r w:rsidR="00A61F7C">
        <w:rPr>
          <w:rFonts w:ascii="Times New Roman" w:hAnsi="Times New Roman" w:cs="Times New Roman"/>
          <w:sz w:val="24"/>
          <w:szCs w:val="24"/>
        </w:rPr>
        <w:t xml:space="preserve"> </w:t>
      </w:r>
      <w:r w:rsidR="00A61F7C" w:rsidRPr="00A61F7C">
        <w:rPr>
          <w:rFonts w:ascii="Times New Roman" w:hAnsi="Times New Roman" w:cs="Times New Roman"/>
          <w:sz w:val="24"/>
          <w:szCs w:val="24"/>
        </w:rPr>
        <w:t>2018)</w:t>
      </w:r>
      <w:r w:rsidR="009B6F7C">
        <w:rPr>
          <w:rFonts w:ascii="Times New Roman" w:hAnsi="Times New Roman" w:cs="Times New Roman"/>
          <w:sz w:val="24"/>
          <w:szCs w:val="24"/>
        </w:rPr>
        <w:t xml:space="preserve">. </w:t>
      </w:r>
    </w:p>
    <w:p w14:paraId="0633A7AB" w14:textId="3D7FCE1C" w:rsidR="009A6AC7" w:rsidRDefault="00192738" w:rsidP="00843AD4">
      <w:pPr>
        <w:ind w:firstLine="0"/>
        <w:rPr>
          <w:rFonts w:ascii="Times New Roman" w:hAnsi="Times New Roman" w:cs="Times New Roman"/>
          <w:sz w:val="24"/>
          <w:szCs w:val="24"/>
        </w:rPr>
      </w:pPr>
      <w:r>
        <w:rPr>
          <w:rFonts w:ascii="Times New Roman" w:hAnsi="Times New Roman" w:cs="Times New Roman"/>
          <w:sz w:val="24"/>
          <w:szCs w:val="24"/>
        </w:rPr>
        <w:tab/>
        <w:t xml:space="preserve">The apologies given by the batterer to </w:t>
      </w:r>
      <w:r w:rsidR="0001008B">
        <w:rPr>
          <w:rFonts w:ascii="Times New Roman" w:hAnsi="Times New Roman" w:cs="Times New Roman"/>
          <w:sz w:val="24"/>
          <w:szCs w:val="24"/>
        </w:rPr>
        <w:t xml:space="preserve">keep calm become vague with time as time goes by. The woman no longer believes in the apologies, and the batterer no longer uses the apologies. He starts diverting from apologies to intimidations to threats. </w:t>
      </w:r>
      <w:r w:rsidR="00BC1000">
        <w:rPr>
          <w:rFonts w:ascii="Times New Roman" w:hAnsi="Times New Roman" w:cs="Times New Roman"/>
          <w:sz w:val="24"/>
          <w:szCs w:val="24"/>
        </w:rPr>
        <w:t>At this point, the woman develops fear as the battering period takes the course. Most women use resources such as parents, religious leaders, courts, and police. The behaviour of the batterer is known to the public and therefore may attract severe consequences. For this reason, the batterer counteracts in two ways</w:t>
      </w:r>
      <w:r w:rsidR="00A61F7C" w:rsidRPr="00A61F7C">
        <w:rPr>
          <w:rFonts w:ascii="Times New Roman" w:hAnsi="Times New Roman" w:cs="Times New Roman"/>
          <w:sz w:val="24"/>
          <w:szCs w:val="24"/>
        </w:rPr>
        <w:t xml:space="preserve"> </w:t>
      </w:r>
      <w:r w:rsidR="00A61F7C">
        <w:rPr>
          <w:rFonts w:ascii="Times New Roman" w:hAnsi="Times New Roman" w:cs="Times New Roman"/>
          <w:sz w:val="24"/>
          <w:szCs w:val="24"/>
        </w:rPr>
        <w:t>(</w:t>
      </w:r>
      <w:r w:rsidR="00A61F7C" w:rsidRPr="00A61F7C">
        <w:rPr>
          <w:rFonts w:ascii="Times New Roman" w:hAnsi="Times New Roman" w:cs="Times New Roman"/>
          <w:sz w:val="24"/>
          <w:szCs w:val="24"/>
        </w:rPr>
        <w:t>DioGuardi,</w:t>
      </w:r>
      <w:r w:rsidR="00A61F7C">
        <w:rPr>
          <w:rFonts w:ascii="Times New Roman" w:hAnsi="Times New Roman" w:cs="Times New Roman"/>
          <w:sz w:val="24"/>
          <w:szCs w:val="24"/>
        </w:rPr>
        <w:t xml:space="preserve"> </w:t>
      </w:r>
      <w:r w:rsidR="00A61F7C" w:rsidRPr="00A61F7C">
        <w:rPr>
          <w:rFonts w:ascii="Times New Roman" w:hAnsi="Times New Roman" w:cs="Times New Roman"/>
          <w:sz w:val="24"/>
          <w:szCs w:val="24"/>
        </w:rPr>
        <w:t>2019)</w:t>
      </w:r>
      <w:r w:rsidR="00BC1000">
        <w:rPr>
          <w:rFonts w:ascii="Times New Roman" w:hAnsi="Times New Roman" w:cs="Times New Roman"/>
          <w:sz w:val="24"/>
          <w:szCs w:val="24"/>
        </w:rPr>
        <w:t xml:space="preserve">. </w:t>
      </w:r>
    </w:p>
    <w:p w14:paraId="4A97FCF5" w14:textId="294D1853" w:rsidR="00BC1000" w:rsidRDefault="00192738" w:rsidP="00843AD4">
      <w:pPr>
        <w:ind w:firstLine="0"/>
        <w:rPr>
          <w:rFonts w:ascii="Times New Roman" w:hAnsi="Times New Roman" w:cs="Times New Roman"/>
          <w:sz w:val="24"/>
          <w:szCs w:val="24"/>
        </w:rPr>
      </w:pPr>
      <w:r>
        <w:rPr>
          <w:rFonts w:ascii="Times New Roman" w:hAnsi="Times New Roman" w:cs="Times New Roman"/>
          <w:sz w:val="24"/>
          <w:szCs w:val="24"/>
        </w:rPr>
        <w:lastRenderedPageBreak/>
        <w:tab/>
        <w:t xml:space="preserve">One such way the batterer counteracts is using other resources. For instance, he may impose threats such as killing the pet or beating the children if she reports him to the police or other resources. </w:t>
      </w:r>
      <w:r w:rsidR="00990A9F">
        <w:rPr>
          <w:rFonts w:ascii="Times New Roman" w:hAnsi="Times New Roman" w:cs="Times New Roman"/>
          <w:sz w:val="24"/>
          <w:szCs w:val="24"/>
        </w:rPr>
        <w:t>T</w:t>
      </w:r>
      <w:r>
        <w:rPr>
          <w:rFonts w:ascii="Times New Roman" w:hAnsi="Times New Roman" w:cs="Times New Roman"/>
          <w:sz w:val="24"/>
          <w:szCs w:val="24"/>
        </w:rPr>
        <w:t>he second way the bat</w:t>
      </w:r>
      <w:r>
        <w:rPr>
          <w:rFonts w:ascii="Times New Roman" w:hAnsi="Times New Roman" w:cs="Times New Roman"/>
          <w:sz w:val="24"/>
          <w:szCs w:val="24"/>
        </w:rPr>
        <w:t xml:space="preserve">terer reacts is by increasing the intensity and frequency of </w:t>
      </w:r>
      <w:r w:rsidR="00990A9F">
        <w:rPr>
          <w:rFonts w:ascii="Times New Roman" w:hAnsi="Times New Roman" w:cs="Times New Roman"/>
          <w:sz w:val="24"/>
          <w:szCs w:val="24"/>
        </w:rPr>
        <w:t>the abuse to take complete control of the woman and their relationship. As the cycle continues, the batterers effort diminishes</w:t>
      </w:r>
      <w:r w:rsidR="00A61F7C" w:rsidRPr="00A61F7C">
        <w:rPr>
          <w:rFonts w:ascii="Times New Roman" w:hAnsi="Times New Roman" w:cs="Times New Roman"/>
          <w:sz w:val="24"/>
          <w:szCs w:val="24"/>
        </w:rPr>
        <w:t xml:space="preserve"> </w:t>
      </w:r>
      <w:r w:rsidR="00A61F7C">
        <w:rPr>
          <w:rFonts w:ascii="Times New Roman" w:hAnsi="Times New Roman" w:cs="Times New Roman"/>
          <w:sz w:val="24"/>
          <w:szCs w:val="24"/>
        </w:rPr>
        <w:t>(</w:t>
      </w:r>
      <w:r w:rsidR="00A61F7C" w:rsidRPr="00A61F7C">
        <w:rPr>
          <w:rFonts w:ascii="Times New Roman" w:hAnsi="Times New Roman" w:cs="Times New Roman"/>
          <w:sz w:val="24"/>
          <w:szCs w:val="24"/>
        </w:rPr>
        <w:t>Morabito,</w:t>
      </w:r>
      <w:r w:rsidR="00A61F7C">
        <w:rPr>
          <w:rFonts w:ascii="Times New Roman" w:hAnsi="Times New Roman" w:cs="Times New Roman"/>
          <w:sz w:val="24"/>
          <w:szCs w:val="24"/>
        </w:rPr>
        <w:t xml:space="preserve"> </w:t>
      </w:r>
      <w:r w:rsidR="00A61F7C" w:rsidRPr="00A61F7C">
        <w:rPr>
          <w:rFonts w:ascii="Times New Roman" w:hAnsi="Times New Roman" w:cs="Times New Roman"/>
          <w:sz w:val="24"/>
          <w:szCs w:val="24"/>
        </w:rPr>
        <w:t>2021)</w:t>
      </w:r>
      <w:r w:rsidR="00990A9F">
        <w:rPr>
          <w:rFonts w:ascii="Times New Roman" w:hAnsi="Times New Roman" w:cs="Times New Roman"/>
          <w:sz w:val="24"/>
          <w:szCs w:val="24"/>
        </w:rPr>
        <w:t>.</w:t>
      </w:r>
    </w:p>
    <w:p w14:paraId="61F5DA6B" w14:textId="4A16C18C" w:rsidR="00990A9F" w:rsidRDefault="00192738" w:rsidP="00843AD4">
      <w:pPr>
        <w:ind w:firstLine="0"/>
        <w:rPr>
          <w:rFonts w:ascii="Times New Roman" w:hAnsi="Times New Roman" w:cs="Times New Roman"/>
          <w:sz w:val="24"/>
          <w:szCs w:val="24"/>
        </w:rPr>
      </w:pPr>
      <w:r>
        <w:rPr>
          <w:rFonts w:ascii="Times New Roman" w:hAnsi="Times New Roman" w:cs="Times New Roman"/>
          <w:sz w:val="24"/>
          <w:szCs w:val="24"/>
        </w:rPr>
        <w:tab/>
        <w:t>Unfortunately, the reso</w:t>
      </w:r>
      <w:r w:rsidR="00222580">
        <w:rPr>
          <w:rFonts w:ascii="Times New Roman" w:hAnsi="Times New Roman" w:cs="Times New Roman"/>
          <w:sz w:val="24"/>
          <w:szCs w:val="24"/>
        </w:rPr>
        <w:t xml:space="preserve">urces available to help the battered women are inadequate, and the few available are unsuccessful. </w:t>
      </w:r>
      <w:r w:rsidR="0033775D">
        <w:rPr>
          <w:rFonts w:ascii="Times New Roman" w:hAnsi="Times New Roman" w:cs="Times New Roman"/>
          <w:sz w:val="24"/>
          <w:szCs w:val="24"/>
        </w:rPr>
        <w:t xml:space="preserve">Neighbours to such a family do not report to police when they hear violent cases, giving the batterer a better chance to abuse the woman. Counsellors and clergy may sometimes fail to realize the intensity of the danger associated with such situations. On the part of doctors, </w:t>
      </w:r>
      <w:r w:rsidR="00BB6925">
        <w:rPr>
          <w:rFonts w:ascii="Times New Roman" w:hAnsi="Times New Roman" w:cs="Times New Roman"/>
          <w:sz w:val="24"/>
          <w:szCs w:val="24"/>
        </w:rPr>
        <w:t xml:space="preserve">they fail to intervene in the situations by, for example, asking the battered women about their problems in a convenient environment in which they can share their tribulations. Insurance agencies are another contributing factor promoting this violence through their reservation of the rights to withdraw health and life </w:t>
      </w:r>
      <w:r w:rsidR="00BF26A5">
        <w:rPr>
          <w:rFonts w:ascii="Times New Roman" w:hAnsi="Times New Roman" w:cs="Times New Roman"/>
          <w:sz w:val="24"/>
          <w:szCs w:val="24"/>
        </w:rPr>
        <w:t>insurance on the women who live in battering environments. After all, the means available for assistance fail to succeed, the battered women start viewing themselves as alone in the misery. They end up protecting themselves by using physical weapons, which end up killing</w:t>
      </w:r>
      <w:r w:rsidR="00A61F7C" w:rsidRPr="00A61F7C">
        <w:rPr>
          <w:rFonts w:ascii="Times New Roman" w:hAnsi="Times New Roman" w:cs="Times New Roman"/>
          <w:sz w:val="24"/>
          <w:szCs w:val="24"/>
        </w:rPr>
        <w:t xml:space="preserve"> </w:t>
      </w:r>
      <w:r w:rsidR="00A61F7C">
        <w:rPr>
          <w:rFonts w:ascii="Times New Roman" w:hAnsi="Times New Roman" w:cs="Times New Roman"/>
          <w:sz w:val="24"/>
          <w:szCs w:val="24"/>
        </w:rPr>
        <w:t>them (</w:t>
      </w:r>
      <w:r w:rsidR="00A61F7C" w:rsidRPr="00A61F7C">
        <w:rPr>
          <w:rFonts w:ascii="Times New Roman" w:hAnsi="Times New Roman" w:cs="Times New Roman"/>
          <w:sz w:val="24"/>
          <w:szCs w:val="24"/>
        </w:rPr>
        <w:t>Teays,</w:t>
      </w:r>
      <w:r w:rsidR="00A61F7C">
        <w:rPr>
          <w:rFonts w:ascii="Times New Roman" w:hAnsi="Times New Roman" w:cs="Times New Roman"/>
          <w:sz w:val="24"/>
          <w:szCs w:val="24"/>
        </w:rPr>
        <w:t xml:space="preserve"> </w:t>
      </w:r>
      <w:r w:rsidR="00A61F7C" w:rsidRPr="00A61F7C">
        <w:rPr>
          <w:rFonts w:ascii="Times New Roman" w:hAnsi="Times New Roman" w:cs="Times New Roman"/>
          <w:sz w:val="24"/>
          <w:szCs w:val="24"/>
        </w:rPr>
        <w:t>2018).</w:t>
      </w:r>
    </w:p>
    <w:p w14:paraId="00A87898" w14:textId="326C2623" w:rsidR="0054781D" w:rsidRDefault="00192738" w:rsidP="0054781D">
      <w:pPr>
        <w:ind w:firstLine="0"/>
        <w:jc w:val="center"/>
        <w:rPr>
          <w:rFonts w:ascii="Times New Roman" w:hAnsi="Times New Roman" w:cs="Times New Roman"/>
          <w:b/>
          <w:bCs/>
          <w:sz w:val="24"/>
          <w:szCs w:val="24"/>
        </w:rPr>
      </w:pPr>
      <w:r w:rsidRPr="0054781D">
        <w:rPr>
          <w:rFonts w:ascii="Times New Roman" w:hAnsi="Times New Roman" w:cs="Times New Roman"/>
          <w:b/>
          <w:bCs/>
          <w:sz w:val="24"/>
          <w:szCs w:val="24"/>
        </w:rPr>
        <w:t xml:space="preserve">How </w:t>
      </w:r>
      <w:r w:rsidR="00BE06CB">
        <w:rPr>
          <w:rFonts w:ascii="Times New Roman" w:hAnsi="Times New Roman" w:cs="Times New Roman"/>
          <w:b/>
          <w:bCs/>
          <w:sz w:val="24"/>
          <w:szCs w:val="24"/>
        </w:rPr>
        <w:t xml:space="preserve">The Criminal Justice System </w:t>
      </w:r>
      <w:r>
        <w:rPr>
          <w:rFonts w:ascii="Times New Roman" w:hAnsi="Times New Roman" w:cs="Times New Roman"/>
          <w:b/>
          <w:bCs/>
          <w:sz w:val="24"/>
          <w:szCs w:val="24"/>
        </w:rPr>
        <w:t>s</w:t>
      </w:r>
      <w:r w:rsidRPr="0054781D">
        <w:rPr>
          <w:rFonts w:ascii="Times New Roman" w:hAnsi="Times New Roman" w:cs="Times New Roman"/>
          <w:b/>
          <w:bCs/>
          <w:sz w:val="24"/>
          <w:szCs w:val="24"/>
        </w:rPr>
        <w:t xml:space="preserve">hould </w:t>
      </w:r>
      <w:r>
        <w:rPr>
          <w:rFonts w:ascii="Times New Roman" w:hAnsi="Times New Roman" w:cs="Times New Roman"/>
          <w:b/>
          <w:bCs/>
          <w:sz w:val="24"/>
          <w:szCs w:val="24"/>
        </w:rPr>
        <w:t>t</w:t>
      </w:r>
      <w:r w:rsidRPr="0054781D">
        <w:rPr>
          <w:rFonts w:ascii="Times New Roman" w:hAnsi="Times New Roman" w:cs="Times New Roman"/>
          <w:b/>
          <w:bCs/>
          <w:sz w:val="24"/>
          <w:szCs w:val="24"/>
        </w:rPr>
        <w:t>reat</w:t>
      </w:r>
      <w:r w:rsidRPr="0054781D">
        <w:rPr>
          <w:rFonts w:ascii="Times New Roman" w:hAnsi="Times New Roman" w:cs="Times New Roman"/>
          <w:b/>
          <w:bCs/>
          <w:sz w:val="24"/>
          <w:szCs w:val="24"/>
        </w:rPr>
        <w:t xml:space="preserve"> battered Women who Kill</w:t>
      </w:r>
    </w:p>
    <w:p w14:paraId="79FFD312" w14:textId="1C626893" w:rsidR="005B74F5" w:rsidRDefault="00192738" w:rsidP="005B74F5">
      <w:pPr>
        <w:rPr>
          <w:rFonts w:ascii="Times New Roman" w:hAnsi="Times New Roman" w:cs="Times New Roman"/>
          <w:sz w:val="24"/>
          <w:szCs w:val="24"/>
        </w:rPr>
      </w:pPr>
      <w:r>
        <w:rPr>
          <w:rFonts w:ascii="Times New Roman" w:hAnsi="Times New Roman" w:cs="Times New Roman"/>
          <w:sz w:val="24"/>
          <w:szCs w:val="24"/>
        </w:rPr>
        <w:t xml:space="preserve">Depending on the situation, the court should deal with these homicides as per the factors in place. </w:t>
      </w:r>
      <w:r w:rsidR="009B081E">
        <w:rPr>
          <w:rFonts w:ascii="Times New Roman" w:hAnsi="Times New Roman" w:cs="Times New Roman"/>
          <w:sz w:val="24"/>
          <w:szCs w:val="24"/>
        </w:rPr>
        <w:t xml:space="preserve">Since most cases </w:t>
      </w:r>
      <w:r w:rsidR="00F453F5">
        <w:rPr>
          <w:rFonts w:ascii="Times New Roman" w:hAnsi="Times New Roman" w:cs="Times New Roman"/>
          <w:sz w:val="24"/>
          <w:szCs w:val="24"/>
        </w:rPr>
        <w:t xml:space="preserve">involve self-defence as an excuse for murder, there should be decisive intervention by the judicial system to try and find out detailed expert evidence concerning the situation to deal with it in the best way possible. Sometimes it is hard to judge the authenticity of the case. There is a need for the court to distinguish cases where the battered women suffered </w:t>
      </w:r>
      <w:r w:rsidR="00DB4545">
        <w:rPr>
          <w:rFonts w:ascii="Times New Roman" w:hAnsi="Times New Roman" w:cs="Times New Roman"/>
          <w:sz w:val="24"/>
          <w:szCs w:val="24"/>
        </w:rPr>
        <w:lastRenderedPageBreak/>
        <w:t>from those resulting from self-defence. This can only be achieved through professional evidence</w:t>
      </w:r>
      <w:r w:rsidR="000123DE" w:rsidRPr="000123DE">
        <w:rPr>
          <w:rFonts w:ascii="Times New Roman" w:hAnsi="Times New Roman" w:cs="Times New Roman"/>
          <w:sz w:val="24"/>
          <w:szCs w:val="24"/>
        </w:rPr>
        <w:t xml:space="preserve"> </w:t>
      </w:r>
      <w:r w:rsidR="00A61F7C">
        <w:rPr>
          <w:rFonts w:ascii="Times New Roman" w:hAnsi="Times New Roman" w:cs="Times New Roman"/>
          <w:sz w:val="24"/>
          <w:szCs w:val="24"/>
        </w:rPr>
        <w:t>(</w:t>
      </w:r>
      <w:r w:rsidR="000123DE" w:rsidRPr="000123DE">
        <w:rPr>
          <w:rFonts w:ascii="Times New Roman" w:hAnsi="Times New Roman" w:cs="Times New Roman"/>
          <w:sz w:val="24"/>
          <w:szCs w:val="24"/>
        </w:rPr>
        <w:t>DeHart,</w:t>
      </w:r>
      <w:r w:rsidR="000123DE">
        <w:rPr>
          <w:rFonts w:ascii="Times New Roman" w:hAnsi="Times New Roman" w:cs="Times New Roman"/>
          <w:sz w:val="24"/>
          <w:szCs w:val="24"/>
        </w:rPr>
        <w:t xml:space="preserve"> </w:t>
      </w:r>
      <w:r w:rsidR="000123DE" w:rsidRPr="000123DE">
        <w:rPr>
          <w:rFonts w:ascii="Times New Roman" w:hAnsi="Times New Roman" w:cs="Times New Roman"/>
          <w:sz w:val="24"/>
          <w:szCs w:val="24"/>
        </w:rPr>
        <w:t>2018)</w:t>
      </w:r>
      <w:r w:rsidR="00DB4545">
        <w:rPr>
          <w:rFonts w:ascii="Times New Roman" w:hAnsi="Times New Roman" w:cs="Times New Roman"/>
          <w:sz w:val="24"/>
          <w:szCs w:val="24"/>
        </w:rPr>
        <w:t xml:space="preserve">. </w:t>
      </w:r>
    </w:p>
    <w:p w14:paraId="1C302A85" w14:textId="120F1EF3" w:rsidR="00DB4545" w:rsidRDefault="00192738" w:rsidP="005B74F5">
      <w:pPr>
        <w:rPr>
          <w:rFonts w:ascii="Times New Roman" w:hAnsi="Times New Roman" w:cs="Times New Roman"/>
          <w:sz w:val="24"/>
          <w:szCs w:val="24"/>
        </w:rPr>
      </w:pPr>
      <w:r>
        <w:rPr>
          <w:rFonts w:ascii="Times New Roman" w:hAnsi="Times New Roman" w:cs="Times New Roman"/>
          <w:sz w:val="24"/>
          <w:szCs w:val="24"/>
        </w:rPr>
        <w:t xml:space="preserve">Jurors and judges should have access to psychiatrists and </w:t>
      </w:r>
      <w:r w:rsidR="00C51836">
        <w:rPr>
          <w:rFonts w:ascii="Times New Roman" w:hAnsi="Times New Roman" w:cs="Times New Roman"/>
          <w:sz w:val="24"/>
          <w:szCs w:val="24"/>
        </w:rPr>
        <w:t xml:space="preserve">psychologists' evidence and those with professional investigative experience. Evidence from these professionals may go a long way to enhance the achievement of justice because they will give the basis of the possible violence that may have existed in the relationship. after gathering the evidence of history, the court should examine it to find out the intensity of the violence. Through this, courts may find out that the woman secretly suffered in her relationship with her batterer. </w:t>
      </w:r>
    </w:p>
    <w:p w14:paraId="69230519" w14:textId="364B62B6" w:rsidR="00C51836" w:rsidRDefault="00192738" w:rsidP="005B74F5">
      <w:pPr>
        <w:rPr>
          <w:rFonts w:ascii="Times New Roman" w:hAnsi="Times New Roman" w:cs="Times New Roman"/>
          <w:sz w:val="24"/>
          <w:szCs w:val="24"/>
        </w:rPr>
      </w:pPr>
      <w:r>
        <w:rPr>
          <w:rFonts w:ascii="Times New Roman" w:hAnsi="Times New Roman" w:cs="Times New Roman"/>
          <w:sz w:val="24"/>
          <w:szCs w:val="24"/>
        </w:rPr>
        <w:t xml:space="preserve">The sufferings </w:t>
      </w:r>
      <w:r w:rsidR="00642F57">
        <w:rPr>
          <w:rFonts w:ascii="Times New Roman" w:hAnsi="Times New Roman" w:cs="Times New Roman"/>
          <w:sz w:val="24"/>
          <w:szCs w:val="24"/>
        </w:rPr>
        <w:t>that the battered woman undergoes may be beyond the understanding of the court team. The experiences may be investigated, but the actual series of events that transpired during the violence may not adequately be determined. For this reason, the reality of the issue should be</w:t>
      </w:r>
      <w:r w:rsidR="00A0553A">
        <w:rPr>
          <w:rFonts w:ascii="Times New Roman" w:hAnsi="Times New Roman" w:cs="Times New Roman"/>
          <w:sz w:val="24"/>
          <w:szCs w:val="24"/>
        </w:rPr>
        <w:t xml:space="preserve"> investigated </w:t>
      </w:r>
      <w:r w:rsidR="00642F57">
        <w:rPr>
          <w:rFonts w:ascii="Times New Roman" w:hAnsi="Times New Roman" w:cs="Times New Roman"/>
          <w:sz w:val="24"/>
          <w:szCs w:val="24"/>
        </w:rPr>
        <w:t xml:space="preserve">based on the response that the battered woman </w:t>
      </w:r>
      <w:r w:rsidR="00A0553A">
        <w:rPr>
          <w:rFonts w:ascii="Times New Roman" w:hAnsi="Times New Roman" w:cs="Times New Roman"/>
          <w:sz w:val="24"/>
          <w:szCs w:val="24"/>
        </w:rPr>
        <w:t>gives to determine the reasonableness</w:t>
      </w:r>
      <w:r w:rsidR="000123DE" w:rsidRPr="000123DE">
        <w:rPr>
          <w:rFonts w:ascii="Times New Roman" w:hAnsi="Times New Roman" w:cs="Times New Roman"/>
          <w:sz w:val="24"/>
          <w:szCs w:val="24"/>
        </w:rPr>
        <w:t xml:space="preserve"> </w:t>
      </w:r>
      <w:r w:rsidR="000123DE">
        <w:rPr>
          <w:rFonts w:ascii="Times New Roman" w:hAnsi="Times New Roman" w:cs="Times New Roman"/>
          <w:sz w:val="24"/>
          <w:szCs w:val="24"/>
        </w:rPr>
        <w:t>(</w:t>
      </w:r>
      <w:r w:rsidR="000123DE" w:rsidRPr="000123DE">
        <w:rPr>
          <w:rFonts w:ascii="Times New Roman" w:hAnsi="Times New Roman" w:cs="Times New Roman"/>
          <w:sz w:val="24"/>
          <w:szCs w:val="24"/>
        </w:rPr>
        <w:t>Day</w:t>
      </w:r>
      <w:r w:rsidR="000123DE">
        <w:rPr>
          <w:rFonts w:ascii="Times New Roman" w:hAnsi="Times New Roman" w:cs="Times New Roman"/>
          <w:sz w:val="24"/>
          <w:szCs w:val="24"/>
        </w:rPr>
        <w:t xml:space="preserve"> </w:t>
      </w:r>
      <w:r w:rsidR="000123DE" w:rsidRPr="000123DE">
        <w:rPr>
          <w:rFonts w:ascii="Times New Roman" w:hAnsi="Times New Roman" w:cs="Times New Roman"/>
          <w:sz w:val="24"/>
          <w:szCs w:val="24"/>
        </w:rPr>
        <w:t>&amp; Gill,</w:t>
      </w:r>
      <w:r w:rsidR="000123DE">
        <w:rPr>
          <w:rFonts w:ascii="Times New Roman" w:hAnsi="Times New Roman" w:cs="Times New Roman"/>
          <w:sz w:val="24"/>
          <w:szCs w:val="24"/>
        </w:rPr>
        <w:t xml:space="preserve"> </w:t>
      </w:r>
      <w:r w:rsidR="000123DE" w:rsidRPr="000123DE">
        <w:rPr>
          <w:rFonts w:ascii="Times New Roman" w:hAnsi="Times New Roman" w:cs="Times New Roman"/>
          <w:sz w:val="24"/>
          <w:szCs w:val="24"/>
        </w:rPr>
        <w:t>2020)</w:t>
      </w:r>
      <w:r w:rsidR="00A0553A">
        <w:rPr>
          <w:rFonts w:ascii="Times New Roman" w:hAnsi="Times New Roman" w:cs="Times New Roman"/>
          <w:sz w:val="24"/>
          <w:szCs w:val="24"/>
        </w:rPr>
        <w:t xml:space="preserve">. </w:t>
      </w:r>
    </w:p>
    <w:p w14:paraId="4B2C306B" w14:textId="012154FC" w:rsidR="000123DE" w:rsidRDefault="00192738" w:rsidP="000123DE">
      <w:pPr>
        <w:rPr>
          <w:rFonts w:ascii="Times New Roman" w:hAnsi="Times New Roman" w:cs="Times New Roman"/>
          <w:sz w:val="24"/>
          <w:szCs w:val="24"/>
        </w:rPr>
      </w:pPr>
      <w:r>
        <w:rPr>
          <w:rFonts w:ascii="Times New Roman" w:hAnsi="Times New Roman" w:cs="Times New Roman"/>
          <w:sz w:val="24"/>
          <w:szCs w:val="24"/>
        </w:rPr>
        <w:t xml:space="preserve">In conclusion, many cases of murder by battered women experienced result from the torture they undergo in their relationships. </w:t>
      </w:r>
      <w:r>
        <w:rPr>
          <w:rFonts w:ascii="Times New Roman" w:hAnsi="Times New Roman" w:cs="Times New Roman"/>
          <w:sz w:val="24"/>
          <w:szCs w:val="24"/>
        </w:rPr>
        <w:t xml:space="preserve">The few social resources available do not successfully address their concerns. They are therefore left with the mindset that they are all on their own in sufferings. The violence goes beyond a point they cannot withstand anymore and are left with a choice </w:t>
      </w:r>
      <w:r>
        <w:rPr>
          <w:rFonts w:ascii="Times New Roman" w:hAnsi="Times New Roman" w:cs="Times New Roman"/>
          <w:sz w:val="24"/>
          <w:szCs w:val="24"/>
        </w:rPr>
        <w:t>of killing their batterers as a last resort.  Therefore, the criminal justice system should dig deep into such issues to handle them appropriately, with all the problems being factored in.</w:t>
      </w:r>
      <w:r>
        <w:rPr>
          <w:rFonts w:ascii="Times New Roman" w:hAnsi="Times New Roman" w:cs="Times New Roman"/>
          <w:sz w:val="24"/>
          <w:szCs w:val="24"/>
        </w:rPr>
        <w:br w:type="page"/>
      </w:r>
    </w:p>
    <w:p w14:paraId="61CED177" w14:textId="76C5E943" w:rsidR="00BF26A5" w:rsidRDefault="00192738" w:rsidP="000123DE">
      <w:pPr>
        <w:ind w:firstLine="0"/>
        <w:jc w:val="center"/>
        <w:rPr>
          <w:rFonts w:ascii="Times New Roman" w:hAnsi="Times New Roman" w:cs="Times New Roman"/>
          <w:b/>
          <w:bCs/>
          <w:sz w:val="24"/>
          <w:szCs w:val="24"/>
        </w:rPr>
      </w:pPr>
      <w:r w:rsidRPr="000123DE">
        <w:rPr>
          <w:rFonts w:ascii="Times New Roman" w:hAnsi="Times New Roman" w:cs="Times New Roman"/>
          <w:b/>
          <w:bCs/>
          <w:sz w:val="24"/>
          <w:szCs w:val="24"/>
        </w:rPr>
        <w:lastRenderedPageBreak/>
        <w:t>References</w:t>
      </w:r>
    </w:p>
    <w:p w14:paraId="5D04BC51" w14:textId="19B961D8" w:rsidR="000123DE" w:rsidRDefault="00192738" w:rsidP="000123DE">
      <w:pPr>
        <w:ind w:left="720" w:hanging="720"/>
        <w:rPr>
          <w:rFonts w:ascii="Times New Roman" w:hAnsi="Times New Roman" w:cs="Times New Roman"/>
          <w:sz w:val="24"/>
          <w:szCs w:val="24"/>
        </w:rPr>
      </w:pPr>
      <w:r w:rsidRPr="000123DE">
        <w:rPr>
          <w:rFonts w:ascii="Times New Roman" w:hAnsi="Times New Roman" w:cs="Times New Roman"/>
          <w:sz w:val="24"/>
          <w:szCs w:val="24"/>
        </w:rPr>
        <w:t>Bauman, S. K. (2018). </w:t>
      </w:r>
      <w:r w:rsidRPr="000123DE">
        <w:rPr>
          <w:rFonts w:ascii="Times New Roman" w:hAnsi="Times New Roman" w:cs="Times New Roman"/>
          <w:i/>
          <w:iCs/>
          <w:sz w:val="24"/>
          <w:szCs w:val="24"/>
        </w:rPr>
        <w:t>Battered Women Who Kill: Stereoty</w:t>
      </w:r>
      <w:r w:rsidRPr="000123DE">
        <w:rPr>
          <w:rFonts w:ascii="Times New Roman" w:hAnsi="Times New Roman" w:cs="Times New Roman"/>
          <w:i/>
          <w:iCs/>
          <w:sz w:val="24"/>
          <w:szCs w:val="24"/>
        </w:rPr>
        <w:t>pe Influence Through the Media</w:t>
      </w:r>
      <w:r w:rsidRPr="000123DE">
        <w:rPr>
          <w:rFonts w:ascii="Times New Roman" w:hAnsi="Times New Roman" w:cs="Times New Roman"/>
          <w:sz w:val="24"/>
          <w:szCs w:val="24"/>
        </w:rPr>
        <w:t>. The University of North Dakota.</w:t>
      </w:r>
    </w:p>
    <w:p w14:paraId="3998C3F3" w14:textId="77777777" w:rsidR="000123DE" w:rsidRDefault="00192738" w:rsidP="000123DE">
      <w:pPr>
        <w:ind w:left="720" w:hanging="720"/>
        <w:rPr>
          <w:rFonts w:ascii="Times New Roman" w:hAnsi="Times New Roman" w:cs="Times New Roman"/>
          <w:sz w:val="24"/>
          <w:szCs w:val="24"/>
        </w:rPr>
      </w:pPr>
      <w:r w:rsidRPr="000123DE">
        <w:rPr>
          <w:rFonts w:ascii="Times New Roman" w:hAnsi="Times New Roman" w:cs="Times New Roman"/>
          <w:sz w:val="24"/>
          <w:szCs w:val="24"/>
        </w:rPr>
        <w:t>Day, A. S., &amp; Gill, A. K. (2020). Applying intersectionality to partnerships between women’s organizations and the criminal justice system in relation to domestic violence. </w:t>
      </w:r>
      <w:r w:rsidRPr="000123DE">
        <w:rPr>
          <w:rFonts w:ascii="Times New Roman" w:hAnsi="Times New Roman" w:cs="Times New Roman"/>
          <w:i/>
          <w:iCs/>
          <w:sz w:val="24"/>
          <w:szCs w:val="24"/>
        </w:rPr>
        <w:t>The British Journal</w:t>
      </w:r>
      <w:r w:rsidRPr="000123DE">
        <w:rPr>
          <w:rFonts w:ascii="Times New Roman" w:hAnsi="Times New Roman" w:cs="Times New Roman"/>
          <w:i/>
          <w:iCs/>
          <w:sz w:val="24"/>
          <w:szCs w:val="24"/>
        </w:rPr>
        <w:t xml:space="preserve"> of Criminology</w:t>
      </w:r>
      <w:r w:rsidRPr="000123DE">
        <w:rPr>
          <w:rFonts w:ascii="Times New Roman" w:hAnsi="Times New Roman" w:cs="Times New Roman"/>
          <w:sz w:val="24"/>
          <w:szCs w:val="24"/>
        </w:rPr>
        <w:t>, </w:t>
      </w:r>
      <w:r w:rsidRPr="000123DE">
        <w:rPr>
          <w:rFonts w:ascii="Times New Roman" w:hAnsi="Times New Roman" w:cs="Times New Roman"/>
          <w:i/>
          <w:iCs/>
          <w:sz w:val="24"/>
          <w:szCs w:val="24"/>
        </w:rPr>
        <w:t>60</w:t>
      </w:r>
      <w:r w:rsidRPr="000123DE">
        <w:rPr>
          <w:rFonts w:ascii="Times New Roman" w:hAnsi="Times New Roman" w:cs="Times New Roman"/>
          <w:sz w:val="24"/>
          <w:szCs w:val="24"/>
        </w:rPr>
        <w:t>(4), 830-850.</w:t>
      </w:r>
    </w:p>
    <w:p w14:paraId="4DCA8B9C" w14:textId="77777777" w:rsidR="000123DE" w:rsidRDefault="00192738" w:rsidP="000123DE">
      <w:pPr>
        <w:ind w:left="720" w:hanging="720"/>
        <w:rPr>
          <w:rFonts w:ascii="Times New Roman" w:hAnsi="Times New Roman" w:cs="Times New Roman"/>
          <w:sz w:val="24"/>
          <w:szCs w:val="24"/>
        </w:rPr>
      </w:pPr>
      <w:r w:rsidRPr="000123DE">
        <w:rPr>
          <w:rFonts w:ascii="Times New Roman" w:hAnsi="Times New Roman" w:cs="Times New Roman"/>
          <w:sz w:val="24"/>
          <w:szCs w:val="24"/>
        </w:rPr>
        <w:t>DeHart, D. D. (2018). Women’s pathways to crime: A heuristic typology of offenders. </w:t>
      </w:r>
      <w:r w:rsidRPr="000123DE">
        <w:rPr>
          <w:rFonts w:ascii="Times New Roman" w:hAnsi="Times New Roman" w:cs="Times New Roman"/>
          <w:i/>
          <w:iCs/>
          <w:sz w:val="24"/>
          <w:szCs w:val="24"/>
        </w:rPr>
        <w:t>Criminal Justice and Behavior</w:t>
      </w:r>
      <w:r w:rsidRPr="000123DE">
        <w:rPr>
          <w:rFonts w:ascii="Times New Roman" w:hAnsi="Times New Roman" w:cs="Times New Roman"/>
          <w:sz w:val="24"/>
          <w:szCs w:val="24"/>
        </w:rPr>
        <w:t>, </w:t>
      </w:r>
      <w:r w:rsidRPr="000123DE">
        <w:rPr>
          <w:rFonts w:ascii="Times New Roman" w:hAnsi="Times New Roman" w:cs="Times New Roman"/>
          <w:i/>
          <w:iCs/>
          <w:sz w:val="24"/>
          <w:szCs w:val="24"/>
        </w:rPr>
        <w:t>45</w:t>
      </w:r>
      <w:r w:rsidRPr="000123DE">
        <w:rPr>
          <w:rFonts w:ascii="Times New Roman" w:hAnsi="Times New Roman" w:cs="Times New Roman"/>
          <w:sz w:val="24"/>
          <w:szCs w:val="24"/>
        </w:rPr>
        <w:t>(10), 1461-1482.</w:t>
      </w:r>
    </w:p>
    <w:p w14:paraId="77EB5CF4" w14:textId="4E9BE5C5" w:rsidR="000123DE" w:rsidRDefault="00192738" w:rsidP="000123DE">
      <w:pPr>
        <w:ind w:left="720" w:hanging="720"/>
        <w:rPr>
          <w:rFonts w:ascii="Times New Roman" w:hAnsi="Times New Roman" w:cs="Times New Roman"/>
          <w:sz w:val="24"/>
          <w:szCs w:val="24"/>
        </w:rPr>
      </w:pPr>
      <w:r w:rsidRPr="000123DE">
        <w:rPr>
          <w:rFonts w:ascii="Times New Roman" w:hAnsi="Times New Roman" w:cs="Times New Roman"/>
          <w:sz w:val="24"/>
          <w:szCs w:val="24"/>
        </w:rPr>
        <w:t>DioGuardi, S. (2019). Pardons for Women Who Kill. </w:t>
      </w:r>
      <w:r w:rsidRPr="000123DE">
        <w:rPr>
          <w:rFonts w:ascii="Times New Roman" w:hAnsi="Times New Roman" w:cs="Times New Roman"/>
          <w:i/>
          <w:iCs/>
          <w:sz w:val="24"/>
          <w:szCs w:val="24"/>
        </w:rPr>
        <w:t xml:space="preserve">The Encyclopedia of Women and </w:t>
      </w:r>
      <w:r w:rsidRPr="000123DE">
        <w:rPr>
          <w:rFonts w:ascii="Times New Roman" w:hAnsi="Times New Roman" w:cs="Times New Roman"/>
          <w:i/>
          <w:iCs/>
          <w:sz w:val="24"/>
          <w:szCs w:val="24"/>
        </w:rPr>
        <w:t>Crime</w:t>
      </w:r>
      <w:r w:rsidRPr="000123DE">
        <w:rPr>
          <w:rFonts w:ascii="Times New Roman" w:hAnsi="Times New Roman" w:cs="Times New Roman"/>
          <w:sz w:val="24"/>
          <w:szCs w:val="24"/>
        </w:rPr>
        <w:t>, 1-2.</w:t>
      </w:r>
    </w:p>
    <w:p w14:paraId="2192A581" w14:textId="7C3D76D5" w:rsidR="000123DE" w:rsidRDefault="00192738" w:rsidP="000123DE">
      <w:pPr>
        <w:ind w:left="720" w:hanging="720"/>
        <w:rPr>
          <w:rFonts w:ascii="Times New Roman" w:hAnsi="Times New Roman" w:cs="Times New Roman"/>
          <w:sz w:val="24"/>
          <w:szCs w:val="24"/>
        </w:rPr>
      </w:pPr>
      <w:r w:rsidRPr="000123DE">
        <w:rPr>
          <w:rFonts w:ascii="Times New Roman" w:hAnsi="Times New Roman" w:cs="Times New Roman"/>
          <w:sz w:val="24"/>
          <w:szCs w:val="24"/>
        </w:rPr>
        <w:t>Morabito, S. (2021). </w:t>
      </w:r>
      <w:r w:rsidRPr="000123DE">
        <w:rPr>
          <w:rFonts w:ascii="Times New Roman" w:hAnsi="Times New Roman" w:cs="Times New Roman"/>
          <w:i/>
          <w:iCs/>
          <w:sz w:val="24"/>
          <w:szCs w:val="24"/>
        </w:rPr>
        <w:t>Indigenous Battered Women Who Kill: A Qualitative Thematic Analysis</w:t>
      </w:r>
      <w:r w:rsidRPr="000123DE">
        <w:rPr>
          <w:rFonts w:ascii="Times New Roman" w:hAnsi="Times New Roman" w:cs="Times New Roman"/>
          <w:sz w:val="24"/>
          <w:szCs w:val="24"/>
        </w:rPr>
        <w:t> (Doctoral dissertation, Université d'Ottawa/University of Ottawa).</w:t>
      </w:r>
    </w:p>
    <w:p w14:paraId="7247109C" w14:textId="1F59A321" w:rsidR="000123DE" w:rsidRDefault="00192738" w:rsidP="000123DE">
      <w:pPr>
        <w:ind w:left="720" w:hanging="720"/>
        <w:rPr>
          <w:rFonts w:ascii="Times New Roman" w:hAnsi="Times New Roman" w:cs="Times New Roman"/>
          <w:sz w:val="24"/>
          <w:szCs w:val="24"/>
        </w:rPr>
      </w:pPr>
      <w:r w:rsidRPr="000123DE">
        <w:rPr>
          <w:rFonts w:ascii="Times New Roman" w:hAnsi="Times New Roman" w:cs="Times New Roman"/>
          <w:sz w:val="24"/>
          <w:szCs w:val="24"/>
        </w:rPr>
        <w:t>Teays, W. (2018). 4. Standards of Perfection and Battered Women's Self-defense. In </w:t>
      </w:r>
      <w:r w:rsidRPr="000123DE">
        <w:rPr>
          <w:rFonts w:ascii="Times New Roman" w:hAnsi="Times New Roman" w:cs="Times New Roman"/>
          <w:i/>
          <w:iCs/>
          <w:sz w:val="24"/>
          <w:szCs w:val="24"/>
        </w:rPr>
        <w:t>Viole</w:t>
      </w:r>
      <w:r w:rsidRPr="000123DE">
        <w:rPr>
          <w:rFonts w:ascii="Times New Roman" w:hAnsi="Times New Roman" w:cs="Times New Roman"/>
          <w:i/>
          <w:iCs/>
          <w:sz w:val="24"/>
          <w:szCs w:val="24"/>
        </w:rPr>
        <w:t>nce against Women</w:t>
      </w:r>
      <w:r w:rsidRPr="000123DE">
        <w:rPr>
          <w:rFonts w:ascii="Times New Roman" w:hAnsi="Times New Roman" w:cs="Times New Roman"/>
          <w:sz w:val="24"/>
          <w:szCs w:val="24"/>
        </w:rPr>
        <w:t> (pp. 57-76). Cornell University Press.</w:t>
      </w:r>
    </w:p>
    <w:p w14:paraId="4CD3E8FA" w14:textId="77777777" w:rsidR="000123DE" w:rsidRPr="000123DE" w:rsidRDefault="000123DE" w:rsidP="000123DE">
      <w:pPr>
        <w:ind w:firstLine="0"/>
        <w:rPr>
          <w:rFonts w:ascii="Times New Roman" w:hAnsi="Times New Roman" w:cs="Times New Roman"/>
          <w:sz w:val="24"/>
          <w:szCs w:val="24"/>
        </w:rPr>
      </w:pPr>
    </w:p>
    <w:sectPr w:rsidR="000123DE" w:rsidRPr="000123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B2F2" w14:textId="77777777" w:rsidR="00192738" w:rsidRDefault="00192738">
      <w:pPr>
        <w:spacing w:after="0" w:line="240" w:lineRule="auto"/>
      </w:pPr>
      <w:r>
        <w:separator/>
      </w:r>
    </w:p>
  </w:endnote>
  <w:endnote w:type="continuationSeparator" w:id="0">
    <w:p w14:paraId="0832A96D" w14:textId="77777777" w:rsidR="00192738" w:rsidRDefault="0019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117D8" w14:textId="77777777" w:rsidR="00192738" w:rsidRDefault="00192738">
      <w:pPr>
        <w:spacing w:after="0" w:line="240" w:lineRule="auto"/>
      </w:pPr>
      <w:r>
        <w:separator/>
      </w:r>
    </w:p>
  </w:footnote>
  <w:footnote w:type="continuationSeparator" w:id="0">
    <w:p w14:paraId="00BDE5EF" w14:textId="77777777" w:rsidR="00192738" w:rsidRDefault="00192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46388372"/>
      <w:docPartObj>
        <w:docPartGallery w:val="Page Numbers (Top of Page)"/>
        <w:docPartUnique/>
      </w:docPartObj>
    </w:sdtPr>
    <w:sdtEndPr>
      <w:rPr>
        <w:noProof/>
      </w:rPr>
    </w:sdtEndPr>
    <w:sdtContent>
      <w:p w14:paraId="5C79C955" w14:textId="3B70F6E1" w:rsidR="00843AD4" w:rsidRPr="00843AD4" w:rsidRDefault="00192738">
        <w:pPr>
          <w:pStyle w:val="Header"/>
          <w:jc w:val="right"/>
          <w:rPr>
            <w:rFonts w:ascii="Times New Roman" w:hAnsi="Times New Roman" w:cs="Times New Roman"/>
            <w:sz w:val="24"/>
            <w:szCs w:val="24"/>
          </w:rPr>
        </w:pPr>
        <w:r w:rsidRPr="00843AD4">
          <w:rPr>
            <w:rFonts w:ascii="Times New Roman" w:hAnsi="Times New Roman" w:cs="Times New Roman"/>
            <w:sz w:val="24"/>
            <w:szCs w:val="24"/>
          </w:rPr>
          <w:fldChar w:fldCharType="begin"/>
        </w:r>
        <w:r w:rsidRPr="00843AD4">
          <w:rPr>
            <w:rFonts w:ascii="Times New Roman" w:hAnsi="Times New Roman" w:cs="Times New Roman"/>
            <w:sz w:val="24"/>
            <w:szCs w:val="24"/>
          </w:rPr>
          <w:instrText xml:space="preserve"> PAGE   \* MERGEFORMAT </w:instrText>
        </w:r>
        <w:r w:rsidRPr="00843AD4">
          <w:rPr>
            <w:rFonts w:ascii="Times New Roman" w:hAnsi="Times New Roman" w:cs="Times New Roman"/>
            <w:sz w:val="24"/>
            <w:szCs w:val="24"/>
          </w:rPr>
          <w:fldChar w:fldCharType="separate"/>
        </w:r>
        <w:r w:rsidRPr="00843AD4">
          <w:rPr>
            <w:rFonts w:ascii="Times New Roman" w:hAnsi="Times New Roman" w:cs="Times New Roman"/>
            <w:noProof/>
            <w:sz w:val="24"/>
            <w:szCs w:val="24"/>
          </w:rPr>
          <w:t>2</w:t>
        </w:r>
        <w:r w:rsidRPr="00843AD4">
          <w:rPr>
            <w:rFonts w:ascii="Times New Roman" w:hAnsi="Times New Roman" w:cs="Times New Roman"/>
            <w:noProof/>
            <w:sz w:val="24"/>
            <w:szCs w:val="24"/>
          </w:rPr>
          <w:fldChar w:fldCharType="end"/>
        </w:r>
      </w:p>
    </w:sdtContent>
  </w:sdt>
  <w:p w14:paraId="69B60297" w14:textId="77777777" w:rsidR="00843AD4" w:rsidRPr="00843AD4" w:rsidRDefault="00843AD4" w:rsidP="00843AD4">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96"/>
    <w:rsid w:val="0001008B"/>
    <w:rsid w:val="000123DE"/>
    <w:rsid w:val="000A152E"/>
    <w:rsid w:val="000D41B7"/>
    <w:rsid w:val="00192738"/>
    <w:rsid w:val="00222580"/>
    <w:rsid w:val="002272EC"/>
    <w:rsid w:val="0033775D"/>
    <w:rsid w:val="003913EE"/>
    <w:rsid w:val="003969B2"/>
    <w:rsid w:val="00456A6B"/>
    <w:rsid w:val="005363FF"/>
    <w:rsid w:val="0054781D"/>
    <w:rsid w:val="005A0296"/>
    <w:rsid w:val="005B74F5"/>
    <w:rsid w:val="005F706C"/>
    <w:rsid w:val="00632113"/>
    <w:rsid w:val="00642F57"/>
    <w:rsid w:val="006C5995"/>
    <w:rsid w:val="006C696E"/>
    <w:rsid w:val="00714F26"/>
    <w:rsid w:val="007810EE"/>
    <w:rsid w:val="00843AD4"/>
    <w:rsid w:val="008A3FCC"/>
    <w:rsid w:val="008D2BBE"/>
    <w:rsid w:val="00990A9F"/>
    <w:rsid w:val="009A6AC7"/>
    <w:rsid w:val="009B081E"/>
    <w:rsid w:val="009B6F7C"/>
    <w:rsid w:val="00A0553A"/>
    <w:rsid w:val="00A61F7C"/>
    <w:rsid w:val="00B90606"/>
    <w:rsid w:val="00BA7D15"/>
    <w:rsid w:val="00BB6925"/>
    <w:rsid w:val="00BC05AD"/>
    <w:rsid w:val="00BC1000"/>
    <w:rsid w:val="00BE06CB"/>
    <w:rsid w:val="00BF26A5"/>
    <w:rsid w:val="00C51836"/>
    <w:rsid w:val="00DB4545"/>
    <w:rsid w:val="00E87A2A"/>
    <w:rsid w:val="00EA147E"/>
    <w:rsid w:val="00F453F5"/>
    <w:rsid w:val="00F6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245B"/>
  <w15:chartTrackingRefBased/>
  <w15:docId w15:val="{C08B9DA9-8661-4EDF-9D78-B44E2C8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296"/>
  </w:style>
  <w:style w:type="paragraph" w:styleId="Footer">
    <w:name w:val="footer"/>
    <w:basedOn w:val="Normal"/>
    <w:link w:val="FooterChar"/>
    <w:uiPriority w:val="99"/>
    <w:unhideWhenUsed/>
    <w:rsid w:val="005A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666B8-817E-4652-B011-7E354680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2021-07-23T16:29:00Z</dcterms:created>
  <dcterms:modified xsi:type="dcterms:W3CDTF">2021-07-23T16:29:00Z</dcterms:modified>
</cp:coreProperties>
</file>